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31D43">
      <w:pPr>
        <w:spacing w:before="101" w:line="421" w:lineRule="exact"/>
        <w:ind w:left="28"/>
        <w:rPr>
          <w:rFonts w:hint="default" w:ascii="Times New Roman" w:hAnsi="Times New Roman" w:eastAsia="Times New Roman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-4"/>
          <w:position w:val="1"/>
          <w:sz w:val="31"/>
          <w:szCs w:val="31"/>
        </w:rPr>
        <w:t>附件</w:t>
      </w:r>
      <w:r>
        <w:rPr>
          <w:rFonts w:hint="default" w:ascii="Times New Roman" w:hAnsi="Times New Roman" w:eastAsia="黑体" w:cs="Times New Roman"/>
          <w:spacing w:val="-67"/>
          <w:position w:val="1"/>
          <w:sz w:val="31"/>
          <w:szCs w:val="31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  <w:position w:val="1"/>
          <w:sz w:val="31"/>
          <w:szCs w:val="31"/>
        </w:rPr>
        <w:t>2</w:t>
      </w:r>
    </w:p>
    <w:p w14:paraId="378459F9">
      <w:pPr>
        <w:pStyle w:val="2"/>
        <w:spacing w:before="57" w:line="446" w:lineRule="exact"/>
        <w:jc w:val="center"/>
        <w:outlineLvl w:val="0"/>
        <w:rPr>
          <w:rFonts w:hint="default" w:ascii="Times New Roman" w:hAnsi="Times New Roman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/>
          <w:position w:val="-2"/>
          <w:sz w:val="44"/>
          <w:szCs w:val="44"/>
        </w:rPr>
        <w:t>重大事故隐患集中排查整治汇总表</w:t>
      </w:r>
      <w:bookmarkEnd w:id="0"/>
    </w:p>
    <w:p w14:paraId="7A68B477">
      <w:pPr>
        <w:spacing w:line="264" w:lineRule="auto"/>
        <w:rPr>
          <w:rFonts w:hint="default" w:ascii="Times New Roman" w:hAnsi="Times New Roman" w:cs="Times New Roman"/>
          <w:sz w:val="21"/>
        </w:rPr>
      </w:pPr>
    </w:p>
    <w:p w14:paraId="562F1D69">
      <w:pPr>
        <w:spacing w:line="265" w:lineRule="auto"/>
        <w:rPr>
          <w:rFonts w:hint="default" w:ascii="Times New Roman" w:hAnsi="Times New Roman" w:cs="Times New Roman"/>
          <w:sz w:val="21"/>
        </w:rPr>
      </w:pPr>
    </w:p>
    <w:p w14:paraId="5CA0FF5B">
      <w:pPr>
        <w:spacing w:line="265" w:lineRule="auto"/>
        <w:rPr>
          <w:rFonts w:hint="default" w:ascii="Times New Roman" w:hAnsi="Times New Roman" w:cs="Times New Roman"/>
          <w:sz w:val="21"/>
        </w:rPr>
      </w:pPr>
    </w:p>
    <w:p w14:paraId="5B652B76">
      <w:pPr>
        <w:pStyle w:val="2"/>
        <w:spacing w:before="90" w:line="193" w:lineRule="auto"/>
        <w:jc w:val="both"/>
        <w:rPr>
          <w:rFonts w:hint="default" w:ascii="Times New Roman" w:hAnsi="Times New Roman" w:cs="Times New Roman"/>
          <w:spacing w:val="-3"/>
          <w:sz w:val="21"/>
          <w:szCs w:val="21"/>
        </w:rPr>
      </w:pPr>
      <w:r>
        <w:rPr>
          <w:rFonts w:hint="eastAsia" w:ascii="Times New Roman" w:hAnsi="Times New Roman" w:cs="Times New Roman"/>
          <w:spacing w:val="1"/>
          <w:sz w:val="21"/>
          <w:szCs w:val="21"/>
          <w:lang w:val="en-US" w:eastAsia="zh-CN"/>
        </w:rPr>
        <w:t>填报</w:t>
      </w:r>
      <w:r>
        <w:rPr>
          <w:rFonts w:hint="default" w:ascii="Times New Roman" w:hAnsi="Times New Roman" w:cs="Times New Roman"/>
          <w:spacing w:val="1"/>
          <w:sz w:val="21"/>
          <w:szCs w:val="21"/>
        </w:rPr>
        <w:t>单位</w:t>
      </w:r>
      <w:r>
        <w:rPr>
          <w:rFonts w:hint="eastAsia" w:ascii="Times New Roman" w:hAnsi="Times New Roman" w:cs="Times New Roman"/>
          <w:spacing w:val="1"/>
          <w:sz w:val="21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spacing w:val="1"/>
          <w:sz w:val="21"/>
          <w:szCs w:val="21"/>
          <w:lang w:val="en-US" w:eastAsia="zh-CN"/>
        </w:rPr>
        <w:t>部门</w:t>
      </w:r>
      <w:r>
        <w:rPr>
          <w:rFonts w:hint="eastAsia" w:ascii="Times New Roman" w:hAnsi="Times New Roman" w:cs="Times New Roman"/>
          <w:spacing w:val="1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pacing w:val="-5"/>
          <w:sz w:val="21"/>
          <w:szCs w:val="21"/>
        </w:rPr>
        <w:t>：（</w:t>
      </w:r>
      <w:r>
        <w:rPr>
          <w:rFonts w:hint="default" w:ascii="Times New Roman" w:hAnsi="Times New Roman" w:cs="Times New Roman"/>
          <w:spacing w:val="-2"/>
          <w:sz w:val="21"/>
          <w:szCs w:val="21"/>
        </w:rPr>
        <w:t>盖章）</w:t>
      </w:r>
      <w:r>
        <w:rPr>
          <w:rFonts w:hint="default" w:ascii="Times New Roman" w:hAnsi="Times New Roman" w:cs="Times New Roman"/>
          <w:spacing w:val="-2"/>
          <w:sz w:val="21"/>
          <w:szCs w:val="21"/>
          <w:u w:val="single" w:color="auto"/>
        </w:rPr>
        <w:t xml:space="preserve">      </w:t>
      </w:r>
      <w:r>
        <w:rPr>
          <w:rFonts w:hint="eastAsia" w:ascii="Times New Roman" w:hAnsi="Times New Roman" w:cs="Times New Roman"/>
          <w:spacing w:val="-2"/>
          <w:sz w:val="21"/>
          <w:szCs w:val="21"/>
          <w:u w:val="single" w:color="auto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pacing w:val="-2"/>
          <w:sz w:val="21"/>
          <w:szCs w:val="21"/>
          <w:u w:val="single" w:color="auto"/>
        </w:rPr>
        <w:t xml:space="preserve">           </w:t>
      </w:r>
      <w:r>
        <w:rPr>
          <w:rFonts w:hint="default" w:ascii="Times New Roman" w:hAnsi="Times New Roman" w:cs="Times New Roman"/>
          <w:spacing w:val="-2"/>
          <w:sz w:val="21"/>
          <w:szCs w:val="21"/>
          <w:u w:val="single" w:color="auto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pacing w:val="-2"/>
          <w:sz w:val="21"/>
          <w:szCs w:val="21"/>
          <w:u w:val="single" w:color="auto"/>
        </w:rPr>
        <w:t xml:space="preserve">    </w:t>
      </w:r>
      <w:r>
        <w:rPr>
          <w:rFonts w:hint="default" w:ascii="Times New Roman" w:hAnsi="Times New Roman" w:cs="Times New Roman"/>
          <w:spacing w:val="-2"/>
          <w:sz w:val="21"/>
          <w:szCs w:val="21"/>
        </w:rPr>
        <w:t xml:space="preserve">                                   填报时间：</w:t>
      </w:r>
      <w:r>
        <w:rPr>
          <w:rFonts w:hint="default" w:ascii="Times New Roman" w:hAnsi="Times New Roman" w:cs="Times New Roman"/>
          <w:spacing w:val="-2"/>
          <w:sz w:val="21"/>
          <w:szCs w:val="2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3"/>
          <w:sz w:val="21"/>
          <w:szCs w:val="21"/>
          <w:u w:val="single" w:color="auto"/>
        </w:rPr>
        <w:t xml:space="preserve">   </w:t>
      </w:r>
      <w:r>
        <w:rPr>
          <w:rFonts w:hint="eastAsia" w:ascii="Times New Roman" w:hAnsi="Times New Roman" w:cs="Times New Roman"/>
          <w:spacing w:val="-3"/>
          <w:sz w:val="21"/>
          <w:szCs w:val="21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pacing w:val="-3"/>
          <w:sz w:val="21"/>
          <w:szCs w:val="21"/>
          <w:u w:val="single" w:color="auto"/>
        </w:rPr>
        <w:t xml:space="preserve">   </w:t>
      </w:r>
      <w:r>
        <w:rPr>
          <w:rFonts w:hint="default" w:ascii="Times New Roman" w:hAnsi="Times New Roman" w:cs="Times New Roman"/>
          <w:spacing w:val="-56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3"/>
          <w:sz w:val="21"/>
          <w:szCs w:val="21"/>
        </w:rPr>
        <w:t xml:space="preserve">年  </w:t>
      </w:r>
      <w:r>
        <w:rPr>
          <w:rFonts w:hint="default" w:ascii="Times New Roman" w:hAnsi="Times New Roman" w:cs="Times New Roman"/>
          <w:spacing w:val="-3"/>
          <w:sz w:val="21"/>
          <w:szCs w:val="21"/>
          <w:u w:val="single" w:color="auto"/>
        </w:rPr>
        <w:t xml:space="preserve">  </w:t>
      </w:r>
      <w:r>
        <w:rPr>
          <w:rFonts w:hint="eastAsia" w:ascii="Times New Roman" w:hAnsi="Times New Roman" w:cs="Times New Roman"/>
          <w:spacing w:val="-3"/>
          <w:sz w:val="21"/>
          <w:szCs w:val="21"/>
          <w:u w:val="single" w:color="auto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pacing w:val="-36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3"/>
          <w:sz w:val="21"/>
          <w:szCs w:val="21"/>
        </w:rPr>
        <w:t>月</w:t>
      </w:r>
      <w:r>
        <w:rPr>
          <w:rFonts w:hint="default" w:ascii="Times New Roman" w:hAnsi="Times New Roman" w:cs="Times New Roman"/>
          <w:spacing w:val="-3"/>
          <w:sz w:val="21"/>
          <w:szCs w:val="21"/>
          <w:u w:val="single" w:color="auto"/>
        </w:rPr>
        <w:t xml:space="preserve">   </w:t>
      </w:r>
      <w:r>
        <w:rPr>
          <w:rFonts w:hint="eastAsia" w:ascii="Times New Roman" w:hAnsi="Times New Roman" w:cs="Times New Roman"/>
          <w:spacing w:val="-3"/>
          <w:sz w:val="21"/>
          <w:szCs w:val="21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pacing w:val="-3"/>
          <w:sz w:val="21"/>
          <w:szCs w:val="2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3"/>
          <w:sz w:val="21"/>
          <w:szCs w:val="21"/>
        </w:rPr>
        <w:t>日</w:t>
      </w:r>
    </w:p>
    <w:p w14:paraId="557DC444">
      <w:pPr>
        <w:pStyle w:val="2"/>
        <w:spacing w:before="90" w:line="193" w:lineRule="auto"/>
        <w:jc w:val="both"/>
        <w:rPr>
          <w:rFonts w:hint="default" w:ascii="Times New Roman" w:hAnsi="Times New Roman" w:cs="Times New Roman"/>
          <w:spacing w:val="-3"/>
          <w:sz w:val="21"/>
          <w:szCs w:val="21"/>
        </w:rPr>
      </w:pPr>
    </w:p>
    <w:p w14:paraId="67853ABC">
      <w:pPr>
        <w:spacing w:line="79" w:lineRule="auto"/>
        <w:rPr>
          <w:rFonts w:hint="default" w:ascii="Times New Roman" w:hAnsi="Times New Roman" w:cs="Times New Roman"/>
          <w:sz w:val="2"/>
        </w:rPr>
      </w:pPr>
    </w:p>
    <w:tbl>
      <w:tblPr>
        <w:tblStyle w:val="5"/>
        <w:tblW w:w="107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6"/>
        <w:gridCol w:w="4291"/>
        <w:gridCol w:w="2437"/>
        <w:gridCol w:w="2025"/>
      </w:tblGrid>
      <w:tr w14:paraId="3868F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203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0FBC062">
            <w:pPr>
              <w:spacing w:before="31" w:line="236" w:lineRule="auto"/>
              <w:ind w:left="186" w:right="195" w:firstLine="5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隐患数量</w:t>
            </w:r>
          </w:p>
        </w:tc>
        <w:tc>
          <w:tcPr>
            <w:tcW w:w="429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494279B">
            <w:pPr>
              <w:spacing w:before="58" w:line="229" w:lineRule="auto"/>
              <w:ind w:right="102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是否全部于【校园安全隐患处置流程】中填报</w:t>
            </w:r>
          </w:p>
        </w:tc>
        <w:tc>
          <w:tcPr>
            <w:tcW w:w="243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03DCC3F">
            <w:pPr>
              <w:spacing w:before="78" w:line="315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若未填报，简述未填报原因</w:t>
            </w:r>
          </w:p>
        </w:tc>
        <w:tc>
          <w:tcPr>
            <w:tcW w:w="202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973DA84">
            <w:pPr>
              <w:pStyle w:val="6"/>
              <w:spacing w:line="270" w:lineRule="auto"/>
              <w:jc w:val="center"/>
              <w:rPr>
                <w:rFonts w:hint="default" w:ascii="Times New Roman" w:hAnsi="Times New Roman" w:cs="Times New Roman"/>
              </w:rPr>
            </w:pPr>
          </w:p>
          <w:p w14:paraId="1C291E99">
            <w:pPr>
              <w:spacing w:before="78" w:line="315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完成整改时限</w:t>
            </w:r>
          </w:p>
        </w:tc>
      </w:tr>
      <w:tr w14:paraId="487F0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2036" w:type="dxa"/>
            <w:tcBorders>
              <w:top w:val="single" w:color="000000" w:sz="6" w:space="0"/>
            </w:tcBorders>
            <w:vAlign w:val="center"/>
          </w:tcPr>
          <w:p w14:paraId="01B75E9F">
            <w:pPr>
              <w:spacing w:before="31" w:line="236" w:lineRule="auto"/>
              <w:ind w:left="186" w:right="195" w:firstLine="5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291" w:type="dxa"/>
            <w:tcBorders>
              <w:top w:val="single" w:color="000000" w:sz="6" w:space="0"/>
            </w:tcBorders>
            <w:vAlign w:val="center"/>
          </w:tcPr>
          <w:p w14:paraId="08AA95D1">
            <w:pPr>
              <w:spacing w:before="58" w:line="229" w:lineRule="auto"/>
              <w:ind w:right="102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37" w:type="dxa"/>
            <w:tcBorders>
              <w:top w:val="single" w:color="000000" w:sz="6" w:space="0"/>
            </w:tcBorders>
            <w:vAlign w:val="center"/>
          </w:tcPr>
          <w:p w14:paraId="0CC0F05B">
            <w:pPr>
              <w:spacing w:before="78" w:line="315" w:lineRule="exact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6" w:space="0"/>
            </w:tcBorders>
            <w:vAlign w:val="center"/>
          </w:tcPr>
          <w:p w14:paraId="3553C5AC">
            <w:pPr>
              <w:spacing w:before="78" w:line="315" w:lineRule="exact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60E3BD09">
      <w:pPr>
        <w:pStyle w:val="2"/>
        <w:spacing w:before="90" w:line="193" w:lineRule="auto"/>
        <w:jc w:val="both"/>
        <w:rPr>
          <w:rFonts w:hint="default" w:ascii="Times New Roman" w:hAnsi="Times New Roman" w:cs="Times New Roman"/>
          <w:spacing w:val="-2"/>
          <w:sz w:val="21"/>
          <w:szCs w:val="21"/>
        </w:rPr>
      </w:pPr>
    </w:p>
    <w:p w14:paraId="73CED892">
      <w:pPr>
        <w:pStyle w:val="2"/>
        <w:spacing w:before="90" w:line="193" w:lineRule="auto"/>
        <w:jc w:val="both"/>
        <w:rPr>
          <w:rFonts w:hint="default" w:ascii="楷体" w:hAnsi="楷体" w:eastAsia="楷体" w:cs="楷体"/>
          <w:spacing w:val="-2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pacing w:val="-2"/>
          <w:sz w:val="21"/>
          <w:szCs w:val="21"/>
        </w:rPr>
        <w:t>填表人：</w:t>
      </w:r>
      <w:r>
        <w:rPr>
          <w:rFonts w:hint="eastAsia" w:ascii="楷体" w:hAnsi="楷体" w:eastAsia="楷体" w:cs="楷体"/>
          <w:spacing w:val="-2"/>
          <w:sz w:val="21"/>
          <w:szCs w:val="21"/>
          <w:lang w:val="en-US" w:eastAsia="zh-CN"/>
        </w:rPr>
        <w:t>_______________________________________                                    联系电话：_______________________________</w:t>
      </w:r>
    </w:p>
    <w:p w14:paraId="22268C84">
      <w:pPr>
        <w:pStyle w:val="2"/>
        <w:spacing w:before="8" w:line="198" w:lineRule="auto"/>
        <w:ind w:left="585"/>
        <w:rPr>
          <w:rFonts w:hint="default" w:ascii="Times New Roman" w:hAnsi="Times New Roman" w:cs="Times New Roman"/>
          <w:b/>
          <w:bCs/>
          <w:spacing w:val="-3"/>
          <w:sz w:val="21"/>
          <w:szCs w:val="21"/>
        </w:rPr>
      </w:pPr>
    </w:p>
    <w:p w14:paraId="70447585">
      <w:pPr>
        <w:pStyle w:val="2"/>
        <w:spacing w:before="8" w:line="198" w:lineRule="auto"/>
        <w:ind w:left="585"/>
        <w:rPr>
          <w:rFonts w:hint="default" w:ascii="Times New Roman" w:hAnsi="Times New Roman" w:cs="Times New Roman"/>
          <w:b/>
          <w:bCs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-3"/>
          <w:sz w:val="21"/>
          <w:szCs w:val="21"/>
        </w:rPr>
        <w:t>备注：</w:t>
      </w:r>
      <w:r>
        <w:rPr>
          <w:rFonts w:hint="default" w:ascii="Times New Roman" w:hAnsi="Times New Roman" w:cs="Times New Roman"/>
          <w:b/>
          <w:bCs/>
          <w:spacing w:val="-3"/>
          <w:sz w:val="21"/>
          <w:szCs w:val="21"/>
          <w:lang w:val="en-US" w:eastAsia="zh-CN"/>
        </w:rPr>
        <w:t>排查</w:t>
      </w:r>
      <w:r>
        <w:rPr>
          <w:rFonts w:hint="eastAsia" w:ascii="Times New Roman" w:hAnsi="Times New Roman" w:cs="Times New Roman"/>
          <w:b/>
          <w:bCs/>
          <w:spacing w:val="-3"/>
          <w:sz w:val="21"/>
          <w:szCs w:val="21"/>
          <w:lang w:val="en-US" w:eastAsia="zh-CN"/>
        </w:rPr>
        <w:t>出的隐患整改情况需于【一站式服务大厅】——【校园安全隐患处置流程】中进行填报审批，若未填报请填写未填报原因。</w:t>
      </w:r>
    </w:p>
    <w:p w14:paraId="19DB3E05"/>
    <w:sectPr>
      <w:footerReference r:id="rId5" w:type="default"/>
      <w:pgSz w:w="16841" w:h="11907"/>
      <w:pgMar w:top="1012" w:right="1807" w:bottom="1747" w:left="1705" w:header="0" w:footer="14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E5DDA">
    <w:pPr>
      <w:spacing w:before="1" w:line="174" w:lineRule="auto"/>
      <w:ind w:left="2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N2ZmMWRkZWNhNTQzMjc5MmIzOTA1MWQ5ZWEzMDYifQ=="/>
  </w:docVars>
  <w:rsids>
    <w:rsidRoot w:val="06B27C1F"/>
    <w:rsid w:val="06B2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2024-09-05T08:29:00Z</dcterms:created>
  <dc:creator>翩然雪海间</dc:creator>
  <cp:lastModifiedBy>翩然雪海间</cp:lastModifiedBy>
  <dcterms:modified xsi:type="dcterms:W3CDTF">2024-09-05T08:32:28Z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B2FD018646574A82926E076641DC3A0B_11</vt:lpwstr>
  </property>
</Properties>
</file>